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A" w:rsidRPr="006E4945" w:rsidRDefault="006E4945" w:rsidP="006E4945">
      <w:pPr>
        <w:rPr>
          <w:b/>
        </w:rPr>
      </w:pPr>
      <w:r>
        <w:rPr>
          <w:b/>
        </w:rPr>
        <w:t xml:space="preserve">1. </w:t>
      </w:r>
      <w:r w:rsidR="00E1015A" w:rsidRPr="006E4945">
        <w:rPr>
          <w:b/>
        </w:rPr>
        <w:t>Наименование и место реализации проекта</w:t>
      </w:r>
    </w:p>
    <w:p w:rsidR="00E1015A" w:rsidRPr="0081062E" w:rsidRDefault="00E1015A" w:rsidP="00684752">
      <w:r>
        <w:t>НОЦ «Инновации при модернизации объектов коммунальной структуры»Курского государственногоуниверситета.</w:t>
      </w:r>
    </w:p>
    <w:p w:rsidR="00E1015A" w:rsidRPr="0081062E" w:rsidRDefault="00E1015A" w:rsidP="006E4945"/>
    <w:p w:rsidR="00E1015A" w:rsidRPr="0081062E" w:rsidRDefault="006E4945" w:rsidP="006E4945">
      <w:pPr>
        <w:rPr>
          <w:b/>
        </w:rPr>
      </w:pPr>
      <w:r>
        <w:rPr>
          <w:b/>
        </w:rPr>
        <w:t xml:space="preserve">2. </w:t>
      </w:r>
      <w:r w:rsidR="00E1015A" w:rsidRPr="0081062E">
        <w:rPr>
          <w:b/>
        </w:rPr>
        <w:t xml:space="preserve">Организация-инвестор, организации </w:t>
      </w:r>
      <w:proofErr w:type="spellStart"/>
      <w:r w:rsidR="00E1015A" w:rsidRPr="0081062E">
        <w:rPr>
          <w:b/>
        </w:rPr>
        <w:t>соинвесторы</w:t>
      </w:r>
      <w:proofErr w:type="spellEnd"/>
      <w:r w:rsidR="00E1015A" w:rsidRPr="0081062E">
        <w:rPr>
          <w:b/>
        </w:rPr>
        <w:t xml:space="preserve">, формы участия в проекте </w:t>
      </w:r>
      <w:proofErr w:type="spellStart"/>
      <w:r w:rsidR="00E1015A" w:rsidRPr="0081062E">
        <w:rPr>
          <w:b/>
        </w:rPr>
        <w:t>соинвесторов</w:t>
      </w:r>
      <w:proofErr w:type="spellEnd"/>
      <w:r w:rsidR="00E1015A" w:rsidRPr="0081062E">
        <w:rPr>
          <w:b/>
        </w:rPr>
        <w:t xml:space="preserve">, место и дата регистрации инвесторов и </w:t>
      </w:r>
      <w:proofErr w:type="spellStart"/>
      <w:r w:rsidR="00E1015A" w:rsidRPr="0081062E">
        <w:rPr>
          <w:b/>
        </w:rPr>
        <w:t>соинвесторов</w:t>
      </w:r>
      <w:proofErr w:type="spellEnd"/>
    </w:p>
    <w:p w:rsidR="00E1015A" w:rsidRDefault="00E1015A" w:rsidP="00684752">
      <w:r>
        <w:t>ГОУ ВПО «Курский государственный университет».</w:t>
      </w:r>
    </w:p>
    <w:p w:rsidR="00E1015A" w:rsidRDefault="00E1015A" w:rsidP="00684752">
      <w:r>
        <w:t>ФГУП «Курский научно-исследовательский институт» МО РФ.</w:t>
      </w:r>
    </w:p>
    <w:p w:rsidR="00E1015A" w:rsidRDefault="00E1015A" w:rsidP="00684752">
      <w:r>
        <w:t xml:space="preserve">АОУ ВПО «Курский институт государственной и муниципальной службы» – участие в совместном решении организационных задач, </w:t>
      </w:r>
      <w:r w:rsidRPr="0094485E">
        <w:t xml:space="preserve">материально-техническое, методическое и кадровое обеспечение </w:t>
      </w:r>
      <w:r>
        <w:t>в части организации нормативно-правового обеспечения муниципального управления.</w:t>
      </w:r>
    </w:p>
    <w:p w:rsidR="00E1015A" w:rsidRDefault="00E1015A" w:rsidP="00684752">
      <w:r>
        <w:t>ЗАО «</w:t>
      </w:r>
      <w:proofErr w:type="spellStart"/>
      <w:r>
        <w:t>КурскТелеКом</w:t>
      </w:r>
      <w:proofErr w:type="spellEnd"/>
      <w:r>
        <w:t xml:space="preserve">» – </w:t>
      </w:r>
      <w:r w:rsidRPr="0094485E">
        <w:t xml:space="preserve">материально-техническое, методическое и кадровое обеспечение </w:t>
      </w:r>
      <w:r>
        <w:t>в части организации информационных и телекоммуникационных (</w:t>
      </w:r>
      <w:proofErr w:type="spellStart"/>
      <w:r>
        <w:t>мультисервисных</w:t>
      </w:r>
      <w:proofErr w:type="spellEnd"/>
      <w:r>
        <w:t>) сетей.</w:t>
      </w:r>
    </w:p>
    <w:p w:rsidR="00E1015A" w:rsidRDefault="00E1015A" w:rsidP="00E1015A">
      <w:pPr>
        <w:ind w:firstLine="851"/>
      </w:pPr>
    </w:p>
    <w:p w:rsidR="00E1015A" w:rsidRPr="004758E5" w:rsidRDefault="006E4945" w:rsidP="006E4945">
      <w:pPr>
        <w:rPr>
          <w:b/>
        </w:rPr>
      </w:pPr>
      <w:r>
        <w:rPr>
          <w:b/>
        </w:rPr>
        <w:t xml:space="preserve">3. </w:t>
      </w:r>
      <w:r w:rsidR="00E1015A">
        <w:rPr>
          <w:b/>
        </w:rPr>
        <w:t>Описание проекта</w:t>
      </w:r>
    </w:p>
    <w:p w:rsidR="007147A3" w:rsidRDefault="007147A3">
      <w:r>
        <w:t xml:space="preserve">Проект предусматривает разработку и внедрение интегрированной модели системы организации объектов коммунальной структуры (ЖКХ, бытовое обслуживание, досуг, гаражно-стояночный комплекс, объекты духовного назначения </w:t>
      </w:r>
      <w:r w:rsidR="00C27AAA">
        <w:t xml:space="preserve">и т.п.), </w:t>
      </w:r>
      <w:r>
        <w:t>информационных и телекоммуникационных (</w:t>
      </w:r>
      <w:proofErr w:type="spellStart"/>
      <w:r>
        <w:t>мультисервисных</w:t>
      </w:r>
      <w:proofErr w:type="spellEnd"/>
      <w:r>
        <w:t xml:space="preserve">) сетей </w:t>
      </w:r>
      <w:r w:rsidR="00C27AAA">
        <w:t xml:space="preserve">и торгово-финансового обслуживания населения </w:t>
      </w:r>
      <w:r>
        <w:t>в микрорайоне нового поколения на базе обособленного района «Заря»</w:t>
      </w:r>
      <w:r w:rsidR="00C27AAA">
        <w:t>.</w:t>
      </w:r>
    </w:p>
    <w:p w:rsidR="00823A59" w:rsidRDefault="00823A59">
      <w:r>
        <w:t>Достижение целей проекта обеспечивает формирование детально проработанного пилотного варианта интегрированной системы управления объектов коммунальной структуры для микрорайонов нового поколения в условиях целостности существующей структуры органов муниципального управления.</w:t>
      </w:r>
    </w:p>
    <w:p w:rsidR="00E83186" w:rsidRDefault="00E83186"/>
    <w:p w:rsidR="00721A49" w:rsidRPr="004758E5" w:rsidRDefault="006E4945" w:rsidP="006E4945">
      <w:pPr>
        <w:rPr>
          <w:b/>
        </w:rPr>
      </w:pPr>
      <w:r>
        <w:rPr>
          <w:b/>
        </w:rPr>
        <w:t xml:space="preserve">4. </w:t>
      </w:r>
      <w:r w:rsidR="00721A49">
        <w:rPr>
          <w:b/>
        </w:rPr>
        <w:t>Задачи реализации проекта</w:t>
      </w:r>
    </w:p>
    <w:p w:rsidR="00E83186" w:rsidRDefault="00684752">
      <w:r>
        <w:t>Главной</w:t>
      </w:r>
      <w:r w:rsidR="00E83186">
        <w:t xml:space="preserve"> задачей реализации проекта является создание </w:t>
      </w:r>
      <w:r w:rsidR="00721A49">
        <w:t xml:space="preserve">детально проработанного пилотного варианта </w:t>
      </w:r>
      <w:r w:rsidR="00E83186">
        <w:t>интегрированной системы управления объектов коммунальной структуры</w:t>
      </w:r>
      <w:r w:rsidR="00343CDA">
        <w:t>, позволяющегообеспечивать высококачественное обслуживание</w:t>
      </w:r>
      <w:r w:rsidR="00E83186">
        <w:t xml:space="preserve"> населения </w:t>
      </w:r>
      <w:r w:rsidR="00343CDA">
        <w:t>микрорайона путем применения управленческих решений,согласованных и сбалансированныхпо задачам и ресурсам</w:t>
      </w:r>
      <w:r>
        <w:t>.</w:t>
      </w:r>
    </w:p>
    <w:p w:rsidR="00684752" w:rsidRDefault="00684752" w:rsidP="00684752">
      <w:r>
        <w:t>Основными задачами проекта являются:</w:t>
      </w:r>
    </w:p>
    <w:p w:rsidR="00684752" w:rsidRDefault="00684752" w:rsidP="00684752">
      <w:r>
        <w:t>- анализ существующей структуры системы управления объектов коммунальной структуры, а также используемых методов и нормативно-правовой базы муниципального управления;</w:t>
      </w:r>
    </w:p>
    <w:p w:rsidR="00684752" w:rsidRDefault="00684752" w:rsidP="00684752">
      <w:r>
        <w:t xml:space="preserve">- разработка </w:t>
      </w:r>
      <w:proofErr w:type="gramStart"/>
      <w:r>
        <w:t>структуры интегрированной системы управления объектов коммунальной структуры</w:t>
      </w:r>
      <w:proofErr w:type="gramEnd"/>
      <w:r>
        <w:t xml:space="preserve"> и определение основных показателей, характеризующих функциональные особенности создаваемой системы;</w:t>
      </w:r>
    </w:p>
    <w:p w:rsidR="00684752" w:rsidRDefault="00684752" w:rsidP="00684752">
      <w:r>
        <w:t>- разработка структуры системы информационных и телекоммуникационных (</w:t>
      </w:r>
      <w:proofErr w:type="spellStart"/>
      <w:r>
        <w:t>мультисервисных</w:t>
      </w:r>
      <w:proofErr w:type="spellEnd"/>
      <w:r>
        <w:t xml:space="preserve">) </w:t>
      </w:r>
      <w:proofErr w:type="spellStart"/>
      <w:r>
        <w:t>сетейи</w:t>
      </w:r>
      <w:proofErr w:type="spellEnd"/>
      <w:r>
        <w:t xml:space="preserve"> определение основных показателей, характеризующих их функциональные особенности;</w:t>
      </w:r>
    </w:p>
    <w:p w:rsidR="00684752" w:rsidRDefault="00684752" w:rsidP="00684752">
      <w:r>
        <w:t xml:space="preserve">- разработка структуры системы </w:t>
      </w:r>
      <w:r w:rsidR="00C60199">
        <w:t xml:space="preserve">торгово-финансового обслуживания населения в микрорайоне </w:t>
      </w:r>
      <w:r>
        <w:t xml:space="preserve">и определение основных показателей, характеризующих </w:t>
      </w:r>
      <w:r w:rsidR="00C60199">
        <w:t xml:space="preserve">их </w:t>
      </w:r>
      <w:r>
        <w:t>функциональные особенности;</w:t>
      </w:r>
    </w:p>
    <w:p w:rsidR="00C60199" w:rsidRDefault="00C60199" w:rsidP="00C60199">
      <w:r>
        <w:t>- методическое</w:t>
      </w:r>
      <w:r w:rsidR="00415C27">
        <w:t>,</w:t>
      </w:r>
      <w:r>
        <w:t xml:space="preserve"> нормативно-правовое </w:t>
      </w:r>
      <w:r w:rsidR="00415C27">
        <w:t xml:space="preserve">и кадровое </w:t>
      </w:r>
      <w:r>
        <w:t>обеспечениепроцессов муниципального управлениямикрорайоном нового поколения;</w:t>
      </w:r>
    </w:p>
    <w:p w:rsidR="002E1962" w:rsidRDefault="002E1962" w:rsidP="00415C27">
      <w:r>
        <w:t>- реализация пилотного варианта интегрированной системы управления объектов коммунальной структурына базе обособленного района «Заря»;</w:t>
      </w:r>
    </w:p>
    <w:p w:rsidR="00415C27" w:rsidRDefault="00415C27" w:rsidP="00415C27">
      <w:r>
        <w:t xml:space="preserve">- </w:t>
      </w:r>
      <w:r w:rsidR="002E1962">
        <w:t>формирование предложений для разработки областной целевой программы по созданию микрорайонов нового поколения.</w:t>
      </w:r>
    </w:p>
    <w:p w:rsidR="00684752" w:rsidRDefault="00684752"/>
    <w:p w:rsidR="006E4945" w:rsidRPr="004758E5" w:rsidRDefault="006E4945" w:rsidP="006E4945">
      <w:pPr>
        <w:rPr>
          <w:b/>
        </w:rPr>
      </w:pPr>
      <w:r>
        <w:rPr>
          <w:b/>
        </w:rPr>
        <w:t>5. Наличие экспертных заключений</w:t>
      </w:r>
    </w:p>
    <w:p w:rsidR="006E4945" w:rsidRDefault="006E4945" w:rsidP="00BA0480">
      <w:r>
        <w:lastRenderedPageBreak/>
        <w:t>Нет</w:t>
      </w:r>
    </w:p>
    <w:p w:rsidR="006E4945" w:rsidRDefault="006E4945" w:rsidP="00BA0480"/>
    <w:p w:rsidR="006E4945" w:rsidRPr="004758E5" w:rsidRDefault="006E4945" w:rsidP="006E4945">
      <w:pPr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В какие программы, проекты, стратегии, планы включён проект (федеральные, межрегиональные, региональные, инвестиционные, ведомственные)</w:t>
      </w:r>
      <w:proofErr w:type="gramEnd"/>
    </w:p>
    <w:p w:rsidR="006E4945" w:rsidRDefault="006E4945" w:rsidP="00BA0480">
      <w:r>
        <w:t xml:space="preserve">Стратегия социально-экономического развития </w:t>
      </w:r>
      <w:r w:rsidR="00BA0480">
        <w:t>мест компактного проживания сотрудников ФГУП «Курский НИИ» МО РФ на период до 2020 года</w:t>
      </w:r>
      <w:r>
        <w:t>.</w:t>
      </w:r>
    </w:p>
    <w:p w:rsidR="00E66860" w:rsidRDefault="00E66860" w:rsidP="00BA0480">
      <w:r>
        <w:t xml:space="preserve">Предполагается </w:t>
      </w:r>
      <w:r w:rsidR="00041357">
        <w:t>включение проекта в следующие федеральные и областные целевые программы:</w:t>
      </w:r>
    </w:p>
    <w:p w:rsidR="00041357" w:rsidRPr="00041357" w:rsidRDefault="00041357" w:rsidP="00041357">
      <w:r w:rsidRPr="00041357">
        <w:t>1. ФЦП «Жилище. Модернизация объектов коммунальной инфраструктуры».</w:t>
      </w:r>
    </w:p>
    <w:p w:rsidR="00041357" w:rsidRPr="00041357" w:rsidRDefault="00041357" w:rsidP="00041357">
      <w:r w:rsidRPr="00041357">
        <w:t>2. ФЦП «Научные и научно-педагогические кадры инновационной России».</w:t>
      </w:r>
    </w:p>
    <w:p w:rsidR="00041357" w:rsidRPr="00041357" w:rsidRDefault="00041357" w:rsidP="00041357">
      <w:r>
        <w:t>3</w:t>
      </w:r>
      <w:r w:rsidRPr="00041357">
        <w:t>. ФЦП «Развитие образования на 2011 - 2015 годы».</w:t>
      </w:r>
    </w:p>
    <w:p w:rsidR="00041357" w:rsidRPr="00041357" w:rsidRDefault="00041357" w:rsidP="00041357">
      <w:r>
        <w:t>4</w:t>
      </w:r>
      <w:r w:rsidRPr="00041357">
        <w:t>. ФЦП «Пожарная безопасность в Российской Федерации».</w:t>
      </w:r>
    </w:p>
    <w:p w:rsidR="00041357" w:rsidRPr="00041357" w:rsidRDefault="00041357" w:rsidP="00041357">
      <w:r>
        <w:t>5</w:t>
      </w:r>
      <w:r w:rsidRPr="00041357">
        <w:t>. ФЦП «Повышение безопасности дорожного движения».</w:t>
      </w:r>
    </w:p>
    <w:p w:rsidR="00041357" w:rsidRPr="00041357" w:rsidRDefault="00041357" w:rsidP="00041357">
      <w:r>
        <w:t>6</w:t>
      </w:r>
      <w:r w:rsidRPr="00041357">
        <w:t>. ФЦП «Снижение рисков и смягчение последствий чрезвычайных ситуаций природного и техногенного характера в Российской Федерации до 2015 года».</w:t>
      </w:r>
    </w:p>
    <w:p w:rsidR="00041357" w:rsidRPr="00041357" w:rsidRDefault="00041357" w:rsidP="00041357">
      <w:r>
        <w:t>7</w:t>
      </w:r>
      <w:r w:rsidRPr="00041357">
        <w:t>. ФЦП «Информационное общество (2011 - 2020 годы)».</w:t>
      </w:r>
    </w:p>
    <w:p w:rsidR="00041357" w:rsidRPr="00041357" w:rsidRDefault="00041357" w:rsidP="00041357">
      <w:r>
        <w:t>8</w:t>
      </w:r>
      <w:r w:rsidRPr="00041357">
        <w:t>. ОЦП «Культура Курской области на 2011-2015 годы».</w:t>
      </w:r>
    </w:p>
    <w:p w:rsidR="00041357" w:rsidRPr="00041357" w:rsidRDefault="00041357" w:rsidP="00041357">
      <w:r>
        <w:t>9</w:t>
      </w:r>
      <w:r w:rsidRPr="00041357">
        <w:t>. ОЦП «Развитие малого и среднего предпринимательства в Курской области».</w:t>
      </w:r>
    </w:p>
    <w:p w:rsidR="00041357" w:rsidRPr="00041357" w:rsidRDefault="00041357" w:rsidP="00041357">
      <w:r w:rsidRPr="00041357">
        <w:t>1</w:t>
      </w:r>
      <w:r>
        <w:t>0</w:t>
      </w:r>
      <w:r w:rsidRPr="00041357">
        <w:t xml:space="preserve">. ОЦП «Развитие системы защиты информации </w:t>
      </w:r>
      <w:r>
        <w:t xml:space="preserve">в </w:t>
      </w:r>
      <w:r w:rsidRPr="00041357">
        <w:t>Курской области».</w:t>
      </w:r>
    </w:p>
    <w:p w:rsidR="00041357" w:rsidRPr="00041357" w:rsidRDefault="00041357" w:rsidP="00041357">
      <w:r>
        <w:t>11</w:t>
      </w:r>
      <w:r w:rsidRPr="00041357">
        <w:t>. ОЦП «Социальная адаптация военнослужащих, подлежащих увольнению из Вооруженных Сил Российской Федерации, других войск, воинских формирований и органов, граждан, уволенных с военной службы, и членов их семей».</w:t>
      </w:r>
    </w:p>
    <w:p w:rsidR="00041357" w:rsidRPr="00041357" w:rsidRDefault="00041357" w:rsidP="00041357">
      <w:r w:rsidRPr="00041357">
        <w:t>1</w:t>
      </w:r>
      <w:r>
        <w:t>2</w:t>
      </w:r>
      <w:r w:rsidRPr="00041357">
        <w:t>. ОЦП «Молодежь Курской области».</w:t>
      </w:r>
    </w:p>
    <w:p w:rsidR="006E4945" w:rsidRDefault="006E4945" w:rsidP="00BA0480"/>
    <w:p w:rsidR="006E4945" w:rsidRPr="00BA0480" w:rsidRDefault="00BA0480" w:rsidP="006E4945">
      <w:pPr>
        <w:rPr>
          <w:b/>
        </w:rPr>
      </w:pPr>
      <w:r>
        <w:rPr>
          <w:b/>
        </w:rPr>
        <w:t xml:space="preserve">7. </w:t>
      </w:r>
      <w:r w:rsidR="006E4945" w:rsidRPr="00BA0480">
        <w:rPr>
          <w:b/>
        </w:rPr>
        <w:t>Отраслевая принадлежность и сфера реализации (описание) проекта</w:t>
      </w:r>
    </w:p>
    <w:p w:rsidR="006E4945" w:rsidRDefault="00BA0480" w:rsidP="00BA0480">
      <w:r>
        <w:t>Жилищно-коммунальное хозяйство. Информационное общество. Н</w:t>
      </w:r>
      <w:r w:rsidRPr="00BA0480">
        <w:t>аучные кадры инновационной России</w:t>
      </w:r>
      <w:r>
        <w:t xml:space="preserve">. </w:t>
      </w:r>
      <w:r w:rsidR="006E4945">
        <w:t>Здравоохранение, физическая культура и социальное обеспечение.</w:t>
      </w:r>
    </w:p>
    <w:p w:rsidR="006E4945" w:rsidRDefault="006E4945" w:rsidP="00BA0480"/>
    <w:p w:rsidR="006E4945" w:rsidRPr="00BA0480" w:rsidRDefault="00BA0480" w:rsidP="00BA0480">
      <w:pPr>
        <w:rPr>
          <w:b/>
        </w:rPr>
      </w:pPr>
      <w:r>
        <w:rPr>
          <w:b/>
        </w:rPr>
        <w:t xml:space="preserve">8. </w:t>
      </w:r>
      <w:r w:rsidR="006E4945" w:rsidRPr="00BA0480">
        <w:rPr>
          <w:b/>
        </w:rPr>
        <w:t>Характеристика проекта (описание)</w:t>
      </w:r>
    </w:p>
    <w:p w:rsidR="008540F0" w:rsidRDefault="006E4945" w:rsidP="00BA0480">
      <w:r w:rsidRPr="00AF0C8A">
        <w:t>Цел</w:t>
      </w:r>
      <w:r>
        <w:t>ью</w:t>
      </w:r>
      <w:r w:rsidRPr="00AF0C8A">
        <w:t xml:space="preserve"> проекта </w:t>
      </w:r>
      <w:r>
        <w:t>является</w:t>
      </w:r>
      <w:r w:rsidR="008540F0">
        <w:t>создание детально проработанного пилотного варианта интегрированной системы муниципального управления микрорайоном нового поколения,позволяющего обеспечивать высококачественное обслуживание населения микрорайона путем применения управленческих решений, согласованных и сбалансированных по задачам и ресурсам.</w:t>
      </w:r>
    </w:p>
    <w:p w:rsidR="008540F0" w:rsidRDefault="008540F0" w:rsidP="008540F0">
      <w:r w:rsidRPr="00AF0C8A">
        <w:t xml:space="preserve">В качестве основных </w:t>
      </w:r>
      <w:r>
        <w:t>направленийпроекта:</w:t>
      </w:r>
    </w:p>
    <w:p w:rsidR="006E4945" w:rsidRPr="00AF0C8A" w:rsidRDefault="008540F0" w:rsidP="00BA0480">
      <w:r>
        <w:t>- создание интегрированной системы управления объектами коммунальной структуры;</w:t>
      </w:r>
    </w:p>
    <w:p w:rsidR="008540F0" w:rsidRDefault="008540F0" w:rsidP="00BA0480">
      <w:r>
        <w:t>- создание интегрированной системы информационных и телекоммуникационных (</w:t>
      </w:r>
      <w:proofErr w:type="spellStart"/>
      <w:r>
        <w:t>мультисервисных</w:t>
      </w:r>
      <w:proofErr w:type="spellEnd"/>
      <w:r>
        <w:t xml:space="preserve">) </w:t>
      </w:r>
      <w:proofErr w:type="spellStart"/>
      <w:r>
        <w:t>сетей</w:t>
      </w:r>
      <w:r w:rsidR="0056240D">
        <w:t>в</w:t>
      </w:r>
      <w:proofErr w:type="spellEnd"/>
      <w:r w:rsidR="0056240D">
        <w:t xml:space="preserve"> микрорайоне «Заря»</w:t>
      </w:r>
      <w:r>
        <w:t>;</w:t>
      </w:r>
    </w:p>
    <w:p w:rsidR="008540F0" w:rsidRDefault="008540F0" w:rsidP="00BA0480">
      <w:r>
        <w:t>- создание интегрированной и сбалансированной системы бытового и торгово-финансового обслуживания населения</w:t>
      </w:r>
      <w:r w:rsidR="0056240D">
        <w:t>в микрорайоне «Заря»</w:t>
      </w:r>
      <w:r>
        <w:t>;</w:t>
      </w:r>
    </w:p>
    <w:p w:rsidR="008540F0" w:rsidRDefault="008540F0" w:rsidP="00BA0480">
      <w:r>
        <w:t xml:space="preserve">- создание системы объектов социально-культурного назначения </w:t>
      </w:r>
      <w:r w:rsidR="0056240D">
        <w:t>вмикрорайоне</w:t>
      </w:r>
      <w:r>
        <w:t xml:space="preserve"> «Заря»</w:t>
      </w:r>
      <w:r w:rsidR="0056240D">
        <w:t>;</w:t>
      </w:r>
    </w:p>
    <w:p w:rsidR="006A15AB" w:rsidRDefault="006A15AB" w:rsidP="00BA0480">
      <w:r>
        <w:t>- формирование принципов и системы комплексного ресурсного обеспечения микрорайона нового поколения.</w:t>
      </w:r>
    </w:p>
    <w:p w:rsidR="006E4945" w:rsidRDefault="006E4945" w:rsidP="00BA0480"/>
    <w:p w:rsidR="006E4945" w:rsidRPr="00BA0480" w:rsidRDefault="00BB0254" w:rsidP="00BA0480">
      <w:pPr>
        <w:rPr>
          <w:b/>
        </w:rPr>
      </w:pPr>
      <w:r>
        <w:rPr>
          <w:b/>
        </w:rPr>
        <w:t xml:space="preserve">9. </w:t>
      </w:r>
      <w:r w:rsidR="006E4945" w:rsidRPr="00BA0480">
        <w:rPr>
          <w:b/>
        </w:rPr>
        <w:t>Срок реализации проекта</w:t>
      </w:r>
    </w:p>
    <w:p w:rsidR="006E4945" w:rsidRDefault="006E4945" w:rsidP="00BA0480">
      <w:r>
        <w:t xml:space="preserve">Базовый срок реализации проекта: </w:t>
      </w:r>
    </w:p>
    <w:p w:rsidR="00F04837" w:rsidRDefault="006E4945" w:rsidP="00BA0480">
      <w:r>
        <w:t>1 этап. 20</w:t>
      </w:r>
      <w:r w:rsidR="008540F0">
        <w:t>1</w:t>
      </w:r>
      <w:r>
        <w:t>0 – 201</w:t>
      </w:r>
      <w:r w:rsidR="008540F0">
        <w:t>1</w:t>
      </w:r>
      <w:r>
        <w:t> г</w:t>
      </w:r>
      <w:r w:rsidR="008540F0">
        <w:t>.</w:t>
      </w:r>
      <w:r w:rsidR="00F04837">
        <w:t>г.:</w:t>
      </w:r>
    </w:p>
    <w:p w:rsidR="00F04837" w:rsidRDefault="00F04837" w:rsidP="00BA0480">
      <w:r>
        <w:lastRenderedPageBreak/>
        <w:t>- формирование детально проработанного пилотного варианта интегрированной системы управления объектов коммунальной структуры для микрорайонов нового поколения в условиях целостности существующей структуры органов муниципального управления;</w:t>
      </w:r>
    </w:p>
    <w:p w:rsidR="00F04837" w:rsidRDefault="00F04837" w:rsidP="00F04837">
      <w:r>
        <w:t>- формирование принципов и системы комплексного ресурсного обеспечения микрорайона нового поколения;</w:t>
      </w:r>
    </w:p>
    <w:p w:rsidR="00F04837" w:rsidRDefault="00F04837" w:rsidP="00BA0480">
      <w:r>
        <w:t>- создание интегрированной системы управления объектами коммунальной структурыв микрорайоне «Заря»;</w:t>
      </w:r>
    </w:p>
    <w:p w:rsidR="00F04837" w:rsidRDefault="00F04837" w:rsidP="00F04837">
      <w:r>
        <w:t>- создание интегрированной системы информационных и телекоммуникационных (</w:t>
      </w:r>
      <w:proofErr w:type="spellStart"/>
      <w:r>
        <w:t>мультисервисных</w:t>
      </w:r>
      <w:proofErr w:type="spellEnd"/>
      <w:r>
        <w:t>) сетей в микрорайоне «Заря».</w:t>
      </w:r>
    </w:p>
    <w:p w:rsidR="00F04837" w:rsidRDefault="006E4945" w:rsidP="00BA0480">
      <w:r>
        <w:t>2 этап. 201</w:t>
      </w:r>
      <w:r w:rsidR="008540F0">
        <w:t>1</w:t>
      </w:r>
      <w:r>
        <w:t> – 201</w:t>
      </w:r>
      <w:r w:rsidR="008540F0">
        <w:t>2</w:t>
      </w:r>
      <w:r>
        <w:t> гг.:</w:t>
      </w:r>
    </w:p>
    <w:p w:rsidR="00D324B7" w:rsidRDefault="00D324B7" w:rsidP="00D324B7">
      <w:r>
        <w:t>- развитие интегрированной системы управления объектами коммунальной структуры в микрорайоне «Заря»;</w:t>
      </w:r>
    </w:p>
    <w:p w:rsidR="00D324B7" w:rsidRDefault="00D324B7" w:rsidP="00D324B7">
      <w:r>
        <w:t>- создание интегрированной и сбалансированной системы бытового и торгово-финансового обслуживания населения в микрорайоне «Заря»;</w:t>
      </w:r>
    </w:p>
    <w:p w:rsidR="00D324B7" w:rsidRDefault="00D324B7" w:rsidP="00D324B7">
      <w:r>
        <w:t>- создание системы объектов социально-культурного назначения в микрорайоне «Заря»;</w:t>
      </w:r>
    </w:p>
    <w:p w:rsidR="00D324B7" w:rsidRDefault="00D324B7" w:rsidP="00D324B7">
      <w:r>
        <w:t>- развитие системы комплексного ресурсного обеспечения микрорайона нового поколения;</w:t>
      </w:r>
    </w:p>
    <w:p w:rsidR="00D324B7" w:rsidRDefault="00D324B7" w:rsidP="00D324B7">
      <w:r>
        <w:t>- формирование предложений для разработки областной целевой программы по созданию микрорайонов нового поколения.</w:t>
      </w:r>
    </w:p>
    <w:p w:rsidR="006E4945" w:rsidRDefault="006E4945" w:rsidP="00BA0480">
      <w:r>
        <w:t xml:space="preserve">Дальнейшее развитие проекта связано с </w:t>
      </w:r>
      <w:r w:rsidR="00D324B7">
        <w:t xml:space="preserve">проработкой вопросов, связанных с </w:t>
      </w:r>
      <w:r>
        <w:t xml:space="preserve">организацией и обеспечением </w:t>
      </w:r>
      <w:r w:rsidR="00D324B7">
        <w:t>общественной безопасности, системы здравоохранения, образования, экологической службы и т.п.</w:t>
      </w:r>
    </w:p>
    <w:p w:rsidR="006E4945" w:rsidRDefault="006E4945" w:rsidP="00BA0480"/>
    <w:p w:rsidR="006E4945" w:rsidRPr="00BB0254" w:rsidRDefault="00BF7EF4" w:rsidP="00BA0480">
      <w:pPr>
        <w:rPr>
          <w:b/>
        </w:rPr>
      </w:pPr>
      <w:r>
        <w:rPr>
          <w:b/>
        </w:rPr>
        <w:t xml:space="preserve">10. </w:t>
      </w:r>
      <w:r w:rsidR="006E4945" w:rsidRPr="00BB0254">
        <w:rPr>
          <w:b/>
        </w:rPr>
        <w:t>Использование дополнительных механизмов реализации проекта</w:t>
      </w:r>
    </w:p>
    <w:p w:rsidR="007F7EAC" w:rsidRDefault="006E4945" w:rsidP="007F7EAC">
      <w:r>
        <w:t>Настоящий проект взаимоувязан с</w:t>
      </w:r>
      <w:r w:rsidR="007F7EAC">
        <w:t xml:space="preserve">остратегией социально-экономического развития мест компактного проживания сотрудников ФГУП «Курский НИИ» МО РФ, а также с рядом инновационных проектов ГОУ </w:t>
      </w:r>
      <w:r w:rsidR="007F7EAC">
        <w:lastRenderedPageBreak/>
        <w:t>ВПО «Курский государственный университет» и АОУ ВПО «Курский институт государственной и муниципальной службы».</w:t>
      </w:r>
    </w:p>
    <w:p w:rsidR="006E4945" w:rsidRDefault="007F7EAC" w:rsidP="00BA0480">
      <w:r>
        <w:t xml:space="preserve">Кроме того, предполагается включение проекта в мероприятия ряда федеральных и областных целевых программ </w:t>
      </w:r>
      <w:r w:rsidR="006E4945">
        <w:t>в рамках «Стратегии социально-экономического развития Курской области на период до 2020 года».</w:t>
      </w:r>
    </w:p>
    <w:p w:rsidR="006E4945" w:rsidRDefault="007F7EAC" w:rsidP="00BA0480">
      <w:r>
        <w:t>Р</w:t>
      </w:r>
      <w:r w:rsidR="006E4945">
        <w:t xml:space="preserve">азвитие проекта опирается на взаимодействие с </w:t>
      </w:r>
      <w:r>
        <w:t>коллектива</w:t>
      </w:r>
      <w:r w:rsidR="006E4945">
        <w:t>м</w:t>
      </w:r>
      <w:r>
        <w:t>и целого ряда организаций и предприятий Курска и Курской области.</w:t>
      </w:r>
    </w:p>
    <w:p w:rsidR="006E4945" w:rsidRDefault="006E4945" w:rsidP="00BA0480"/>
    <w:p w:rsidR="006E4945" w:rsidRPr="00BB0254" w:rsidRDefault="00F6080D" w:rsidP="00BA0480">
      <w:pPr>
        <w:rPr>
          <w:b/>
        </w:rPr>
      </w:pPr>
      <w:r>
        <w:rPr>
          <w:b/>
        </w:rPr>
        <w:t xml:space="preserve">11. </w:t>
      </w:r>
      <w:r w:rsidR="006E4945" w:rsidRPr="00BB0254">
        <w:rPr>
          <w:b/>
        </w:rPr>
        <w:t>Степень разработки проекта с указанием основных характеристик</w:t>
      </w:r>
    </w:p>
    <w:p w:rsidR="006E4945" w:rsidRDefault="006E4945" w:rsidP="00BA0480">
      <w:r>
        <w:t>Проект находится в стадии реализации.</w:t>
      </w:r>
    </w:p>
    <w:p w:rsidR="006E4945" w:rsidRDefault="006E4945" w:rsidP="00BA0480"/>
    <w:p w:rsidR="006E4945" w:rsidRPr="00BB0254" w:rsidRDefault="00F6080D" w:rsidP="00BA0480">
      <w:pPr>
        <w:rPr>
          <w:b/>
        </w:rPr>
      </w:pPr>
      <w:r>
        <w:rPr>
          <w:b/>
        </w:rPr>
        <w:t xml:space="preserve">12. </w:t>
      </w:r>
      <w:r w:rsidR="006E4945" w:rsidRPr="00BB0254">
        <w:rPr>
          <w:b/>
        </w:rPr>
        <w:t>Наличие ресурсов и инфраструктуры для реализации проекта – с указанием источника ресурсов</w:t>
      </w:r>
    </w:p>
    <w:p w:rsidR="006E4945" w:rsidRDefault="006E4945" w:rsidP="00BA0480">
      <w:r>
        <w:t xml:space="preserve">В настоящем проекте задействованы </w:t>
      </w:r>
      <w:r w:rsidR="00FC59E9">
        <w:t xml:space="preserve">материально-технические, методические и кадровые </w:t>
      </w:r>
      <w:r>
        <w:t xml:space="preserve">ресурсы ГОУ ВПО «Курский государственный университет», ФГУП «Курский </w:t>
      </w:r>
      <w:r w:rsidR="00FC59E9">
        <w:t>НИИ</w:t>
      </w:r>
      <w:r>
        <w:t xml:space="preserve">» МО РФ, </w:t>
      </w:r>
      <w:r w:rsidR="00FC59E9">
        <w:t>АОУ ВПО «Курский институт государственной и муниципальной службы», ЗАО «</w:t>
      </w:r>
      <w:proofErr w:type="spellStart"/>
      <w:r w:rsidR="00FC59E9">
        <w:t>КурскТелеКом</w:t>
      </w:r>
      <w:proofErr w:type="spellEnd"/>
      <w:r w:rsidR="00FC59E9">
        <w:t>», а также целого ряда организаций и предприятий Курска и Курской области, в том числе представители малого и среднего бизнеса</w:t>
      </w:r>
    </w:p>
    <w:p w:rsidR="006E4945" w:rsidRDefault="006E4945" w:rsidP="00BA0480"/>
    <w:p w:rsidR="006E4945" w:rsidRPr="00BB0254" w:rsidRDefault="00115A95" w:rsidP="00BA0480">
      <w:pPr>
        <w:rPr>
          <w:b/>
        </w:rPr>
      </w:pPr>
      <w:r>
        <w:rPr>
          <w:b/>
        </w:rPr>
        <w:t xml:space="preserve">13. </w:t>
      </w:r>
      <w:r w:rsidR="006E4945" w:rsidRPr="00BB0254">
        <w:rPr>
          <w:b/>
        </w:rPr>
        <w:t>Общий объём инвестиций для реализации проекта – с указанием инвестора и стадии освоения проекта, млн. руб.</w:t>
      </w:r>
    </w:p>
    <w:p w:rsidR="004C3C41" w:rsidRDefault="006E4945" w:rsidP="00F27648">
      <w:r w:rsidRPr="00930DA0">
        <w:t>Общий объём инвестиций для реализации проекта</w:t>
      </w:r>
      <w:r>
        <w:t xml:space="preserve"> –</w:t>
      </w:r>
      <w:r>
        <w:tab/>
      </w:r>
      <w:r w:rsidR="00D13DAD">
        <w:t xml:space="preserve"> 165</w:t>
      </w:r>
      <w:r>
        <w:t>млн. руб.</w:t>
      </w:r>
      <w:r w:rsidR="004C3C41">
        <w:t xml:space="preserve">, </w:t>
      </w:r>
      <w:r w:rsidR="00F27648">
        <w:t>и</w:t>
      </w:r>
      <w:r w:rsidR="00D13DAD">
        <w:t>з</w:t>
      </w:r>
      <w:r w:rsidR="00F27648">
        <w:t xml:space="preserve"> них </w:t>
      </w:r>
      <w:r w:rsidR="00D13DAD">
        <w:tab/>
      </w:r>
      <w:r w:rsidR="004C3C41">
        <w:tab/>
        <w:t xml:space="preserve">- средства федерального бюджета – </w:t>
      </w:r>
      <w:r w:rsidR="00D13DAD">
        <w:t>7</w:t>
      </w:r>
      <w:r w:rsidR="004C3C41">
        <w:t>5млн. руб.;</w:t>
      </w:r>
    </w:p>
    <w:p w:rsidR="004C3C41" w:rsidRPr="00930DA0" w:rsidRDefault="004C3C41" w:rsidP="004C3C41">
      <w:pPr>
        <w:ind w:left="707"/>
      </w:pPr>
      <w:r>
        <w:t xml:space="preserve">- средства областного бюджета – </w:t>
      </w:r>
      <w:r w:rsidR="00D13DAD">
        <w:t>23</w:t>
      </w:r>
      <w:r>
        <w:t>млн. руб.;</w:t>
      </w:r>
    </w:p>
    <w:p w:rsidR="00D13DAD" w:rsidRPr="00930DA0" w:rsidRDefault="00D13DAD" w:rsidP="00D13DAD">
      <w:pPr>
        <w:ind w:left="707"/>
      </w:pPr>
      <w:r>
        <w:t>- средства ГОУ ВПО «КГУ» – 1млн. руб.;</w:t>
      </w:r>
    </w:p>
    <w:p w:rsidR="00F27648" w:rsidRPr="00930DA0" w:rsidRDefault="004C3C41" w:rsidP="004C3C41">
      <w:pPr>
        <w:ind w:left="707"/>
      </w:pPr>
      <w:r>
        <w:t xml:space="preserve">- </w:t>
      </w:r>
      <w:r w:rsidR="00D13DAD">
        <w:t>средства А</w:t>
      </w:r>
      <w:r w:rsidR="00F27648">
        <w:t>ОУ ВПО «К</w:t>
      </w:r>
      <w:r w:rsidR="00D13DAD">
        <w:t>И</w:t>
      </w:r>
      <w:r w:rsidR="00F27648">
        <w:t>Г</w:t>
      </w:r>
      <w:r w:rsidR="00D13DAD">
        <w:t>МС</w:t>
      </w:r>
      <w:r w:rsidR="00F27648">
        <w:t xml:space="preserve">» – </w:t>
      </w:r>
      <w:r w:rsidR="00D13DAD">
        <w:t>1</w:t>
      </w:r>
      <w:r w:rsidR="00F27648">
        <w:t>млн. руб.</w:t>
      </w:r>
      <w:r>
        <w:t>;</w:t>
      </w:r>
    </w:p>
    <w:p w:rsidR="00F27648" w:rsidRPr="00930DA0" w:rsidRDefault="004C3C41" w:rsidP="004C3C41">
      <w:pPr>
        <w:ind w:left="708" w:firstLine="708"/>
      </w:pPr>
      <w:r>
        <w:t xml:space="preserve">- </w:t>
      </w:r>
      <w:r w:rsidR="00F27648">
        <w:t xml:space="preserve">средства ФГУП «Курский НИИ» МО РФ – </w:t>
      </w:r>
      <w:r w:rsidR="00D13DAD">
        <w:t>50</w:t>
      </w:r>
      <w:r w:rsidR="00F27648">
        <w:t>млн. руб.</w:t>
      </w:r>
      <w:r>
        <w:t>;</w:t>
      </w:r>
    </w:p>
    <w:p w:rsidR="00F27648" w:rsidRDefault="004C3C41" w:rsidP="004C3C41">
      <w:pPr>
        <w:ind w:left="1843" w:hanging="426"/>
      </w:pPr>
      <w:r>
        <w:lastRenderedPageBreak/>
        <w:t xml:space="preserve">- средства заинтересованных представителей малого и среднего бизнеса– </w:t>
      </w:r>
      <w:r w:rsidR="00D13DAD">
        <w:t>1</w:t>
      </w:r>
      <w:r>
        <w:t>5млн. руб.</w:t>
      </w:r>
    </w:p>
    <w:p w:rsidR="006E4945" w:rsidRDefault="006E4945" w:rsidP="00BA0480">
      <w:r>
        <w:t>В настоящее время в проект инвестировано –2</w:t>
      </w:r>
      <w:r w:rsidR="00717432">
        <w:t>3</w:t>
      </w:r>
      <w:r>
        <w:t>млн. руб.</w:t>
      </w:r>
    </w:p>
    <w:p w:rsidR="006E4945" w:rsidRDefault="006E4945" w:rsidP="00BA0480">
      <w:r>
        <w:t>Структуризация инвестиций проекта по годам,млн. руб.:</w:t>
      </w:r>
    </w:p>
    <w:tbl>
      <w:tblPr>
        <w:tblStyle w:val="a4"/>
        <w:tblW w:w="0" w:type="auto"/>
        <w:jc w:val="center"/>
        <w:tblInd w:w="150" w:type="dxa"/>
        <w:tblLook w:val="04A0"/>
      </w:tblPr>
      <w:tblGrid>
        <w:gridCol w:w="1165"/>
        <w:gridCol w:w="1165"/>
        <w:gridCol w:w="1166"/>
        <w:gridCol w:w="1165"/>
      </w:tblGrid>
      <w:tr w:rsidR="00717432" w:rsidTr="00717432">
        <w:trPr>
          <w:jc w:val="center"/>
        </w:trPr>
        <w:tc>
          <w:tcPr>
            <w:tcW w:w="1165" w:type="dxa"/>
            <w:tcBorders>
              <w:right w:val="single" w:sz="4" w:space="0" w:color="auto"/>
            </w:tcBorders>
          </w:tcPr>
          <w:p w:rsidR="00717432" w:rsidRDefault="00717432" w:rsidP="00717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717432" w:rsidRDefault="00717432" w:rsidP="00717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166" w:type="dxa"/>
          </w:tcPr>
          <w:p w:rsidR="00717432" w:rsidRDefault="00717432" w:rsidP="00717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5" w:type="dxa"/>
          </w:tcPr>
          <w:p w:rsidR="00717432" w:rsidRDefault="00717432" w:rsidP="00717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717432" w:rsidTr="00717432">
        <w:trPr>
          <w:jc w:val="center"/>
        </w:trPr>
        <w:tc>
          <w:tcPr>
            <w:tcW w:w="1165" w:type="dxa"/>
            <w:tcBorders>
              <w:right w:val="single" w:sz="4" w:space="0" w:color="auto"/>
            </w:tcBorders>
          </w:tcPr>
          <w:p w:rsidR="00717432" w:rsidRDefault="00717432" w:rsidP="00717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717432" w:rsidRDefault="00717432" w:rsidP="00F276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7648"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717432" w:rsidRDefault="0012386B" w:rsidP="00717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bookmarkStart w:id="0" w:name="_GoBack"/>
            <w:bookmarkEnd w:id="0"/>
          </w:p>
        </w:tc>
        <w:tc>
          <w:tcPr>
            <w:tcW w:w="1165" w:type="dxa"/>
          </w:tcPr>
          <w:p w:rsidR="00717432" w:rsidRDefault="0012386B" w:rsidP="00717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E4945" w:rsidRDefault="006E4945" w:rsidP="006E4945"/>
    <w:p w:rsidR="006E4945" w:rsidRPr="00BB0254" w:rsidRDefault="00E66860" w:rsidP="00BA0480">
      <w:pPr>
        <w:rPr>
          <w:b/>
        </w:rPr>
      </w:pPr>
      <w:r>
        <w:rPr>
          <w:b/>
        </w:rPr>
        <w:t xml:space="preserve">14. </w:t>
      </w:r>
      <w:r w:rsidR="006E4945" w:rsidRPr="00BB0254">
        <w:rPr>
          <w:b/>
        </w:rPr>
        <w:t>В том числе ранее привлечённые средства для реализации проекта, млн. руб. (указать источники)</w:t>
      </w:r>
    </w:p>
    <w:p w:rsidR="006E4945" w:rsidRDefault="006E4945" w:rsidP="00F27648">
      <w:r>
        <w:t xml:space="preserve">Общий объём </w:t>
      </w:r>
      <w:r w:rsidRPr="00930DA0">
        <w:t>привлечённы</w:t>
      </w:r>
      <w:r>
        <w:t xml:space="preserve">х </w:t>
      </w:r>
      <w:r w:rsidRPr="00930DA0">
        <w:t xml:space="preserve">для реализации проекта </w:t>
      </w:r>
      <w:r>
        <w:t>средств за 20</w:t>
      </w:r>
      <w:r w:rsidR="009F2014">
        <w:t>1</w:t>
      </w:r>
      <w:r>
        <w:t xml:space="preserve">0 г. составил </w:t>
      </w:r>
      <w:r w:rsidR="00717432">
        <w:t>2</w:t>
      </w:r>
      <w:r w:rsidR="00F27648">
        <w:t>3</w:t>
      </w:r>
      <w:r>
        <w:t> млн. руб.</w:t>
      </w:r>
      <w:r w:rsidR="00F27648">
        <w:t>, их них средства ГОУ ВПО «КГУ» – 0,5млн. руб., средства ФГУП «Курский НИИ» МО РФ – 22,5млн. руб.</w:t>
      </w:r>
    </w:p>
    <w:p w:rsidR="006E4945" w:rsidRDefault="006E4945" w:rsidP="00BA0480"/>
    <w:p w:rsidR="006E4945" w:rsidRPr="00BB0254" w:rsidRDefault="00E66860" w:rsidP="00BA0480">
      <w:pPr>
        <w:rPr>
          <w:b/>
        </w:rPr>
      </w:pPr>
      <w:r>
        <w:rPr>
          <w:b/>
        </w:rPr>
        <w:t xml:space="preserve">15. </w:t>
      </w:r>
      <w:r w:rsidR="006E4945" w:rsidRPr="00BB0254">
        <w:rPr>
          <w:b/>
        </w:rPr>
        <w:t>Основные расчётные показатели экономической эффективности проекта</w:t>
      </w:r>
    </w:p>
    <w:p w:rsidR="006E4945" w:rsidRDefault="00E66860" w:rsidP="00BA0480">
      <w:r>
        <w:t>Не рассчитывались.</w:t>
      </w:r>
    </w:p>
    <w:p w:rsidR="006E4945" w:rsidRDefault="006E4945" w:rsidP="00BA0480"/>
    <w:p w:rsidR="006E4945" w:rsidRPr="00BB0254" w:rsidRDefault="00BB0254" w:rsidP="00BA0480">
      <w:pPr>
        <w:rPr>
          <w:b/>
        </w:rPr>
      </w:pPr>
      <w:r>
        <w:rPr>
          <w:b/>
        </w:rPr>
        <w:t xml:space="preserve">16. </w:t>
      </w:r>
      <w:r w:rsidR="006E4945" w:rsidRPr="00BB0254">
        <w:rPr>
          <w:b/>
        </w:rPr>
        <w:t>Бюджетная эффективность инвестиционного проекта</w:t>
      </w:r>
    </w:p>
    <w:p w:rsidR="006E4945" w:rsidRDefault="00BB0254" w:rsidP="00BA0480">
      <w:r>
        <w:t>Не рассчитывалась</w:t>
      </w:r>
      <w:r w:rsidR="006E4945">
        <w:t>.</w:t>
      </w:r>
      <w:r>
        <w:t xml:space="preserve"> Предположительное снижение финансовой нагрузки на бюджет за счет сбалансированного и согласованного по задачам использования имеющихся ресурсов</w:t>
      </w:r>
      <w:r w:rsidR="0010521E">
        <w:t xml:space="preserve">, а также </w:t>
      </w:r>
      <w:r w:rsidR="00EB330A">
        <w:t>за счет социальных инвестиций малого и среднего бизнеса</w:t>
      </w:r>
      <w:r>
        <w:t>.</w:t>
      </w:r>
    </w:p>
    <w:p w:rsidR="006E4945" w:rsidRDefault="006E4945" w:rsidP="00BA0480"/>
    <w:p w:rsidR="006E4945" w:rsidRPr="00BB0254" w:rsidRDefault="00BB0254" w:rsidP="00BA0480">
      <w:pPr>
        <w:rPr>
          <w:b/>
        </w:rPr>
      </w:pPr>
      <w:r>
        <w:rPr>
          <w:b/>
        </w:rPr>
        <w:t xml:space="preserve">17. </w:t>
      </w:r>
      <w:r w:rsidR="006E4945" w:rsidRPr="00BB0254">
        <w:rPr>
          <w:b/>
        </w:rPr>
        <w:t>Социальная эффективность инвестиционного проекта</w:t>
      </w:r>
    </w:p>
    <w:p w:rsidR="006E4945" w:rsidRDefault="00E66860" w:rsidP="00BA0480">
      <w:r>
        <w:t>Реализация проекта направлена на повышение качества управления объектами коммунальной структуры за счет применения управленческих решений, согласованных и сбалансированных по задачам и ресурсам</w:t>
      </w:r>
      <w:r w:rsidR="006E4945">
        <w:t>.</w:t>
      </w:r>
    </w:p>
    <w:sectPr w:rsidR="006E4945" w:rsidSect="0052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4B7"/>
    <w:multiLevelType w:val="hybridMultilevel"/>
    <w:tmpl w:val="9E104946"/>
    <w:lvl w:ilvl="0" w:tplc="E7E4B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C56A51"/>
    <w:multiLevelType w:val="hybridMultilevel"/>
    <w:tmpl w:val="D4960B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469A8"/>
    <w:multiLevelType w:val="hybridMultilevel"/>
    <w:tmpl w:val="120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3CA5"/>
    <w:multiLevelType w:val="hybridMultilevel"/>
    <w:tmpl w:val="120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0375"/>
    <w:multiLevelType w:val="hybridMultilevel"/>
    <w:tmpl w:val="120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A3"/>
    <w:rsid w:val="00041357"/>
    <w:rsid w:val="0010521E"/>
    <w:rsid w:val="0010776B"/>
    <w:rsid w:val="00115A95"/>
    <w:rsid w:val="0012386B"/>
    <w:rsid w:val="00242F06"/>
    <w:rsid w:val="00277E01"/>
    <w:rsid w:val="002E1962"/>
    <w:rsid w:val="00343CDA"/>
    <w:rsid w:val="00415C27"/>
    <w:rsid w:val="0044381D"/>
    <w:rsid w:val="0046299C"/>
    <w:rsid w:val="004C3C41"/>
    <w:rsid w:val="00527996"/>
    <w:rsid w:val="0056240D"/>
    <w:rsid w:val="00684752"/>
    <w:rsid w:val="006A15AB"/>
    <w:rsid w:val="006E4945"/>
    <w:rsid w:val="007147A3"/>
    <w:rsid w:val="00717432"/>
    <w:rsid w:val="00721A49"/>
    <w:rsid w:val="007F7EAC"/>
    <w:rsid w:val="00823A59"/>
    <w:rsid w:val="008540F0"/>
    <w:rsid w:val="008D6932"/>
    <w:rsid w:val="009F2014"/>
    <w:rsid w:val="00A471B5"/>
    <w:rsid w:val="00A66AFF"/>
    <w:rsid w:val="00B46F2A"/>
    <w:rsid w:val="00BA0480"/>
    <w:rsid w:val="00BB0254"/>
    <w:rsid w:val="00BF7EF4"/>
    <w:rsid w:val="00C27AAA"/>
    <w:rsid w:val="00C60199"/>
    <w:rsid w:val="00D13DAD"/>
    <w:rsid w:val="00D324B7"/>
    <w:rsid w:val="00E1015A"/>
    <w:rsid w:val="00E66860"/>
    <w:rsid w:val="00E83186"/>
    <w:rsid w:val="00EB330A"/>
    <w:rsid w:val="00F04837"/>
    <w:rsid w:val="00F27648"/>
    <w:rsid w:val="00F6080D"/>
    <w:rsid w:val="00FC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5A"/>
    <w:pPr>
      <w:spacing w:line="240" w:lineRule="auto"/>
      <w:ind w:left="720" w:firstLine="0"/>
      <w:contextualSpacing/>
      <w:jc w:val="left"/>
    </w:pPr>
    <w:rPr>
      <w:rFonts w:eastAsiaTheme="minorEastAsia" w:cstheme="minorBidi"/>
      <w:sz w:val="24"/>
      <w:szCs w:val="22"/>
      <w:lang w:eastAsia="ru-RU"/>
    </w:rPr>
  </w:style>
  <w:style w:type="table" w:styleId="a4">
    <w:name w:val="Table Grid"/>
    <w:basedOn w:val="a1"/>
    <w:uiPriority w:val="59"/>
    <w:rsid w:val="006E4945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5A"/>
    <w:pPr>
      <w:spacing w:line="240" w:lineRule="auto"/>
      <w:ind w:left="720" w:firstLine="0"/>
      <w:contextualSpacing/>
      <w:jc w:val="left"/>
    </w:pPr>
    <w:rPr>
      <w:rFonts w:eastAsiaTheme="minorEastAsia" w:cstheme="minorBidi"/>
      <w:sz w:val="24"/>
      <w:szCs w:val="22"/>
      <w:lang w:eastAsia="ru-RU"/>
    </w:rPr>
  </w:style>
  <w:style w:type="table" w:styleId="a4">
    <w:name w:val="Table Grid"/>
    <w:basedOn w:val="a1"/>
    <w:uiPriority w:val="59"/>
    <w:rsid w:val="006E4945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hromovnik</cp:lastModifiedBy>
  <cp:revision>34</cp:revision>
  <dcterms:created xsi:type="dcterms:W3CDTF">2011-01-20T06:36:00Z</dcterms:created>
  <dcterms:modified xsi:type="dcterms:W3CDTF">2011-01-21T08:43:00Z</dcterms:modified>
</cp:coreProperties>
</file>